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Задания для СРС</w:t>
      </w:r>
    </w:p>
    <w:p w:rsid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Таблица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1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.1 – Таблица вариантов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348"/>
        <w:gridCol w:w="4151"/>
      </w:tblGrid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</w:t>
            </w:r>
            <w:r w:rsidR="0085278B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задачи/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недели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№ вопросов к </w:t>
            </w: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СРС 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2, 23 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3, 26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4, 30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5, 32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6, 31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7, 17</w:t>
            </w:r>
          </w:p>
        </w:tc>
      </w:tr>
      <w:tr w:rsidR="00963B5D" w:rsidRPr="00963B5D" w:rsidTr="00A9730A">
        <w:trPr>
          <w:jc w:val="center"/>
        </w:trPr>
        <w:tc>
          <w:tcPr>
            <w:tcW w:w="2348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</w:t>
            </w:r>
          </w:p>
        </w:tc>
        <w:tc>
          <w:tcPr>
            <w:tcW w:w="4151" w:type="dxa"/>
          </w:tcPr>
          <w:p w:rsidR="00963B5D" w:rsidRPr="00963B5D" w:rsidRDefault="00963B5D" w:rsidP="00963B5D">
            <w:pPr>
              <w:suppressAutoHyphens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63B5D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8, 21</w:t>
            </w:r>
          </w:p>
        </w:tc>
      </w:tr>
    </w:tbl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2.1 Вопросы к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СРС</w:t>
      </w:r>
    </w:p>
    <w:p w:rsidR="00963B5D" w:rsidRPr="00963B5D" w:rsidRDefault="00963B5D" w:rsidP="00963B5D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 Устройство и принцип работы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 Понятие о циркуляции воды в котле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 Характеристики топочных устройств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2.1.4 Тепловой баланс котельного агрегат</w:t>
      </w:r>
      <w:bookmarkStart w:id="0" w:name="_GoBack"/>
      <w:bookmarkEnd w:id="0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2.1.5 Классификация топочных устройств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2.1.6 Характеристики пылеугольных топок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2.1.7 Система пылеприготовления в котельных установках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2.1.8 Характеристики топок для сжигания жидкого топлива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2.1.9 Характеристики топок для сжигания газа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2.1.10 Классификация паровых и водогрейных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2.1.11 Принцип работы прямоточных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2.1.12</w:t>
      </w:r>
      <w:proofErr w:type="gramStart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чего служит пароперегрева</w:t>
      </w:r>
      <w:r w:rsidR="0085278B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тель, классификация пароперегре</w:t>
      </w: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вателей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2.1.13 Водяные экономайзеры, их классификация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2.1.14 Воздухоподогреватели, их классификация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2.1.15 Размещение и крепление элементов </w:t>
      </w:r>
      <w:proofErr w:type="spellStart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котлоагрегата</w:t>
      </w:r>
      <w:proofErr w:type="spellEnd"/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2.1.16 Тяговые и дутьевые устройства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2.1.17 Золоулавливание и золоудаление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2.1.18 Устройство батарейных циклонных золоуловителей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2.1.19 Механическая, пневматическая и гидравлическая системы </w:t>
      </w:r>
      <w:proofErr w:type="spellStart"/>
      <w:proofErr w:type="gramStart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золо</w:t>
      </w:r>
      <w:proofErr w:type="spellEnd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-удаления</w:t>
      </w:r>
      <w:proofErr w:type="gramEnd"/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2.1.20 Устройства топливоподачи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2.1.21 Питательные устройства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2.1.22 Каркас, обмуровка и гарнитура котла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2.1.23 Арматура и контрольно-измерительные приборы котла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2.1.24 Технико-экономические показатели работы котельной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2.1.25 Методика расчета теплообмена излучением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2.1.26 Методика расчет теплообмена в газоходах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2.1.27 Устройство слоевых топок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2.1.28 Камерное сжигание топлива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2.1.29 Горелочные устройства, их классификация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2.1.30 Загрязнение, </w:t>
      </w:r>
      <w:proofErr w:type="spellStart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золовой</w:t>
      </w:r>
      <w:proofErr w:type="spellEnd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износ и коррозия внешних поверхностей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2.1.31 Способы получения сухого и чистого пара. Ступенчатое испарение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2.1.32 Компоновка котельных агрегатов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2.1.33 Принцип работы котлов с естественной циркуляцией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2.1.34 Котлы-утилизаторы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2.1.35 Выбор дымососов и вентиляторов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2.1.36</w:t>
      </w:r>
      <w:proofErr w:type="gramStart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</w:t>
      </w:r>
      <w:proofErr w:type="gramEnd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ля чего осуществляют продувку котлов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2.1.37 Принцип работы инерционных золоуловителей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2.1.38 Принципиальные схемы </w:t>
      </w:r>
      <w:proofErr w:type="spellStart"/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гидрозолоудаления</w:t>
      </w:r>
      <w:proofErr w:type="spellEnd"/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2.1.39 Аппараты мокрых золоуловителей</w:t>
      </w:r>
    </w:p>
    <w:p w:rsidR="00963B5D" w:rsidRPr="00963B5D" w:rsidRDefault="00963B5D" w:rsidP="00963B5D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63B5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2.1.40 Особенности перегрева пара в котлах с естественной циркуляцией</w:t>
      </w:r>
    </w:p>
    <w:p w:rsidR="00762F32" w:rsidRDefault="003A0CC2"/>
    <w:sectPr w:rsidR="00762F32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CC2" w:rsidRDefault="003A0CC2">
      <w:pPr>
        <w:spacing w:after="0" w:line="240" w:lineRule="auto"/>
      </w:pPr>
      <w:r>
        <w:separator/>
      </w:r>
    </w:p>
  </w:endnote>
  <w:endnote w:type="continuationSeparator" w:id="0">
    <w:p w:rsidR="003A0CC2" w:rsidRDefault="003A0C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CC2" w:rsidRDefault="003A0CC2">
      <w:pPr>
        <w:spacing w:after="0" w:line="240" w:lineRule="auto"/>
      </w:pPr>
      <w:r>
        <w:separator/>
      </w:r>
    </w:p>
  </w:footnote>
  <w:footnote w:type="continuationSeparator" w:id="0">
    <w:p w:rsidR="003A0CC2" w:rsidRDefault="003A0C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5F88" w:rsidRPr="00BB5E72" w:rsidRDefault="00963B5D" w:rsidP="00B55F88">
    <w:pPr>
      <w:pStyle w:val="a3"/>
      <w:jc w:val="center"/>
      <w:rPr>
        <w:rFonts w:ascii="Times New Roman" w:hAnsi="Times New Roman"/>
      </w:rPr>
    </w:pPr>
    <w:r w:rsidRPr="00BB5E72">
      <w:rPr>
        <w:rFonts w:ascii="Times New Roman" w:hAnsi="Times New Roman"/>
      </w:rPr>
      <w:fldChar w:fldCharType="begin"/>
    </w:r>
    <w:r w:rsidRPr="00BB5E72">
      <w:rPr>
        <w:rFonts w:ascii="Times New Roman" w:hAnsi="Times New Roman"/>
      </w:rPr>
      <w:instrText xml:space="preserve"> PAGE   \* MERGEFORMAT </w:instrText>
    </w:r>
    <w:r w:rsidRPr="00BB5E72">
      <w:rPr>
        <w:rFonts w:ascii="Times New Roman" w:hAnsi="Times New Roman"/>
      </w:rPr>
      <w:fldChar w:fldCharType="separate"/>
    </w:r>
    <w:r w:rsidR="008D3639">
      <w:rPr>
        <w:rFonts w:ascii="Times New Roman" w:hAnsi="Times New Roman"/>
        <w:noProof/>
      </w:rPr>
      <w:t>2</w:t>
    </w:r>
    <w:r w:rsidRPr="00BB5E72">
      <w:rPr>
        <w:rFonts w:ascii="Times New Roman" w:hAnsi="Times New Roman"/>
      </w:rP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3B5D"/>
    <w:rsid w:val="00097047"/>
    <w:rsid w:val="003A0CC2"/>
    <w:rsid w:val="007D5BD1"/>
    <w:rsid w:val="0085278B"/>
    <w:rsid w:val="008D3639"/>
    <w:rsid w:val="00963B5D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3B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3B5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963B5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963B5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307</Words>
  <Characters>1752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2</cp:revision>
  <dcterms:created xsi:type="dcterms:W3CDTF">2019-09-11T11:16:00Z</dcterms:created>
  <dcterms:modified xsi:type="dcterms:W3CDTF">2019-09-18T08:24:00Z</dcterms:modified>
</cp:coreProperties>
</file>